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8D9" w:rsidRDefault="00085FB1" w:rsidP="001958D9">
      <w:pPr>
        <w:ind w:left="-720" w:right="-60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277495</wp:posOffset>
                </wp:positionV>
                <wp:extent cx="9344025" cy="542925"/>
                <wp:effectExtent l="0" t="0" r="47625" b="66675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40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17365D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17365D">
                                <a:alpha val="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10C86" w:rsidRPr="007D552D" w:rsidRDefault="00F10C86" w:rsidP="009533D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65DC5">
                              <w:rPr>
                                <w:b/>
                                <w:sz w:val="40"/>
                                <w:szCs w:val="40"/>
                              </w:rPr>
                              <w:t>ANALYSIS OF MEDIA REPORTING ON EUROPEAN INTEGRATION</w:t>
                            </w:r>
                          </w:p>
                          <w:p w:rsidR="00F10C86" w:rsidRPr="009533D3" w:rsidRDefault="00F10C86" w:rsidP="009533D3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left:0;text-align:left;margin-left:-29.25pt;margin-top:21.85pt;width:735.7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" fillcolor="#0b192b" strokecolor="#17365d [2415]" strokeweight="1pt">
                <v:fill color2="#17365d" o:opacity2="0" angle="135" focus="100%" type="gradient"/>
                <v:shadow on="t" color="#243f60 [1604]" opacity=".5" offset="1pt"/>
                <v:textbox>
                  <w:txbxContent>
                    <w:p w:rsidR="00F10C86" w:rsidRPr="007D552D" w:rsidRDefault="00F10C86" w:rsidP="009533D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65DC5">
                        <w:rPr>
                          <w:b/>
                          <w:sz w:val="40"/>
                          <w:szCs w:val="40"/>
                        </w:rPr>
                        <w:t>ANALYSIS OF MEDIA REPORTING ON EUROPEAN INTEGRATION</w:t>
                      </w:r>
                    </w:p>
                    <w:p w:rsidR="00F10C86" w:rsidRPr="009533D3" w:rsidRDefault="00F10C86" w:rsidP="009533D3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85679" w:rsidRDefault="00585679" w:rsidP="00585679">
      <w:pPr>
        <w:ind w:right="-600"/>
        <w:rPr>
          <w:b/>
          <w:sz w:val="32"/>
          <w:szCs w:val="32"/>
        </w:rPr>
      </w:pPr>
    </w:p>
    <w:p w:rsidR="00585679" w:rsidRPr="00C042D8" w:rsidRDefault="007F1F10" w:rsidP="00585679">
      <w:pPr>
        <w:ind w:right="-600"/>
        <w:rPr>
          <w:b/>
          <w:color w:val="FFFFFF" w:themeColor="background1"/>
          <w:sz w:val="32"/>
          <w:szCs w:val="32"/>
        </w:rPr>
      </w:pPr>
      <w:r>
        <w:rPr>
          <w:b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D90DD5" wp14:editId="7BF47BAB">
                <wp:simplePos x="0" y="0"/>
                <wp:positionH relativeFrom="column">
                  <wp:posOffset>4600575</wp:posOffset>
                </wp:positionH>
                <wp:positionV relativeFrom="paragraph">
                  <wp:posOffset>90805</wp:posOffset>
                </wp:positionV>
                <wp:extent cx="3924300" cy="2695575"/>
                <wp:effectExtent l="0" t="0" r="38100" b="6667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26955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  <a:alpha val="45882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  <a:alpha val="45882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921A7" w:rsidRPr="006736E7" w:rsidRDefault="006921A7" w:rsidP="006921A7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Daily political events                                                     32</w:t>
                            </w:r>
                            <w:r w:rsidRPr="003355C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7F1F10" w:rsidRDefault="007F1F10" w:rsidP="007F1F1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EU and K&amp;M              </w:t>
                            </w:r>
                            <w:r w:rsidRPr="003355C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6921A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6921A7" w:rsidRDefault="006921A7" w:rsidP="006921A7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EU and Russia                   </w:t>
                            </w:r>
                            <w:r w:rsidRPr="00F2654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11%  </w:t>
                            </w:r>
                          </w:p>
                          <w:p w:rsidR="00195C94" w:rsidRDefault="00195C94" w:rsidP="00195C9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EU negotiations                                                              </w:t>
                            </w:r>
                            <w:r w:rsidR="006921A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6921A7" w:rsidRDefault="006921A7" w:rsidP="006921A7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Reform processes                                                           10%</w:t>
                            </w:r>
                          </w:p>
                          <w:p w:rsidR="00961997" w:rsidRDefault="00961997" w:rsidP="00961997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EU funds                                                                           </w:t>
                            </w:r>
                            <w:r w:rsidR="006921A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195C94" w:rsidRDefault="00195C94" w:rsidP="00195C9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Analytical review of EU                                                 9%</w:t>
                            </w:r>
                          </w:p>
                          <w:p w:rsidR="00F10C86" w:rsidRDefault="00F10C8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                          </w:t>
                            </w:r>
                          </w:p>
                          <w:p w:rsidR="00F10C86" w:rsidRPr="003355C1" w:rsidRDefault="00F10C8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D90DD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27" type="#_x0000_t176" style="position:absolute;margin-left:362.25pt;margin-top:7.15pt;width:309pt;height:21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" fillcolor="#d99594 [1941]" strokecolor="#c0504d [3205]" strokeweight="1pt">
                <v:fill opacity="30069f" color2="#c0504d [3205]" focus="50%" type="gradient"/>
                <v:shadow on="t" color="#622423 [1605]" offset="1pt"/>
                <v:textbox>
                  <w:txbxContent>
                    <w:p w:rsidR="006921A7" w:rsidRPr="006736E7" w:rsidRDefault="006921A7" w:rsidP="006921A7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Daily political events                                                     32</w:t>
                      </w:r>
                      <w:r w:rsidRPr="003355C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%</w:t>
                      </w:r>
                    </w:p>
                    <w:p w:rsidR="007F1F10" w:rsidRDefault="007F1F10" w:rsidP="007F1F1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EU and K&amp;M              </w:t>
                      </w:r>
                      <w:r w:rsidRPr="003355C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6921A7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18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%</w:t>
                      </w:r>
                    </w:p>
                    <w:p w:rsidR="006921A7" w:rsidRDefault="006921A7" w:rsidP="006921A7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EU and Russia                   </w:t>
                      </w:r>
                      <w:r w:rsidRPr="00F2654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11%  </w:t>
                      </w:r>
                    </w:p>
                    <w:p w:rsidR="00195C94" w:rsidRDefault="00195C94" w:rsidP="00195C94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EU negotiations                                                              </w:t>
                      </w:r>
                      <w:r w:rsidR="006921A7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%</w:t>
                      </w:r>
                    </w:p>
                    <w:p w:rsidR="006921A7" w:rsidRDefault="006921A7" w:rsidP="006921A7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Reform processes                                                           10%</w:t>
                      </w:r>
                    </w:p>
                    <w:p w:rsidR="00961997" w:rsidRDefault="00961997" w:rsidP="00961997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EU funds                                                                           </w:t>
                      </w:r>
                      <w:r w:rsidR="006921A7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%</w:t>
                      </w:r>
                    </w:p>
                    <w:p w:rsidR="00195C94" w:rsidRDefault="00195C94" w:rsidP="00195C94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Analytical review of EU                                                 9%</w:t>
                      </w:r>
                    </w:p>
                    <w:p w:rsidR="00F10C86" w:rsidRDefault="00F10C8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                          </w:t>
                      </w:r>
                    </w:p>
                    <w:p w:rsidR="00F10C86" w:rsidRPr="003355C1" w:rsidRDefault="00F10C8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79">
        <w:rPr>
          <w:b/>
          <w:sz w:val="32"/>
          <w:szCs w:val="32"/>
        </w:rPr>
        <w:t xml:space="preserve">                                                        </w:t>
      </w:r>
      <w:r w:rsidR="00585679" w:rsidRPr="00C042D8">
        <w:rPr>
          <w:b/>
          <w:color w:val="FFFFFF" w:themeColor="background1"/>
          <w:sz w:val="32"/>
          <w:szCs w:val="32"/>
        </w:rPr>
        <w:t>ANALIZA IZVEŠTAVANJA OEVROPSKIM INTEGRACIJAMA</w:t>
      </w:r>
    </w:p>
    <w:p w:rsidR="001958D9" w:rsidRDefault="006E68A9" w:rsidP="001958D9">
      <w:pPr>
        <w:ind w:left="-720" w:right="-600"/>
        <w:rPr>
          <w:b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1A6BFE" wp14:editId="75ADAD2A">
                <wp:simplePos x="0" y="0"/>
                <wp:positionH relativeFrom="column">
                  <wp:posOffset>571500</wp:posOffset>
                </wp:positionH>
                <wp:positionV relativeFrom="paragraph">
                  <wp:posOffset>84455</wp:posOffset>
                </wp:positionV>
                <wp:extent cx="3486150" cy="1607820"/>
                <wp:effectExtent l="0" t="0" r="38100" b="49530"/>
                <wp:wrapNone/>
                <wp:docPr id="1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16078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10C86" w:rsidRPr="00181BC7" w:rsidRDefault="001E71E9" w:rsidP="003F1E9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1872</w:t>
                            </w:r>
                          </w:p>
                          <w:p w:rsidR="00F10C86" w:rsidRPr="00F12E9A" w:rsidRDefault="00F10C86" w:rsidP="009533D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177D4">
                              <w:rPr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news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releases</w:t>
                            </w:r>
                          </w:p>
                          <w:p w:rsidR="00F10C86" w:rsidRPr="00181BC7" w:rsidRDefault="00F10C86" w:rsidP="003F6360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1A6BFE" id="Oval 6" o:spid="_x0000_s1028" style="position:absolute;left:0;text-align:left;margin-left:45pt;margin-top:6.65pt;width:274.5pt;height:126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" fillcolor="#95b3d7 [1940]" strokecolor="#4f81bd [3204]" strokeweight="1pt">
                <v:fill color2="#4f81bd [3204]" focus="50%" type="gradient"/>
                <v:shadow on="t" color="#243f60 [1604]" offset="1pt"/>
                <v:textbox>
                  <w:txbxContent>
                    <w:p w:rsidR="00F10C86" w:rsidRPr="00181BC7" w:rsidRDefault="001E71E9" w:rsidP="003F1E9E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1872</w:t>
                      </w:r>
                    </w:p>
                    <w:p w:rsidR="00F10C86" w:rsidRPr="00F12E9A" w:rsidRDefault="00F10C86" w:rsidP="009533D3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177D4">
                        <w:rPr>
                          <w:b/>
                          <w:color w:val="FFFFFF" w:themeColor="background1"/>
                          <w:sz w:val="38"/>
                          <w:szCs w:val="38"/>
                        </w:rPr>
                        <w:t xml:space="preserve">  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news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releases</w:t>
                      </w:r>
                    </w:p>
                    <w:p w:rsidR="00F10C86" w:rsidRPr="00181BC7" w:rsidRDefault="00F10C86" w:rsidP="003F6360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09208A" w:rsidRDefault="0009208A" w:rsidP="001958D9">
      <w:pPr>
        <w:ind w:left="-720" w:right="-60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FD39A0">
        <w:rPr>
          <w:b/>
          <w:sz w:val="32"/>
          <w:szCs w:val="32"/>
        </w:rPr>
        <w:t xml:space="preserve">   </w:t>
      </w:r>
    </w:p>
    <w:p w:rsidR="00FD39A0" w:rsidRDefault="0009208A" w:rsidP="00FC5FDF">
      <w:pPr>
        <w:ind w:left="-720" w:right="-60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FD39A0">
        <w:rPr>
          <w:b/>
          <w:sz w:val="32"/>
          <w:szCs w:val="32"/>
        </w:rPr>
        <w:t xml:space="preserve">                                                                                          </w:t>
      </w:r>
    </w:p>
    <w:p w:rsidR="003F6360" w:rsidRDefault="003F6360" w:rsidP="00CC00AC">
      <w:pPr>
        <w:ind w:right="-600"/>
        <w:rPr>
          <w:b/>
          <w:sz w:val="32"/>
          <w:szCs w:val="32"/>
        </w:rPr>
      </w:pPr>
    </w:p>
    <w:p w:rsidR="00E33FB2" w:rsidRDefault="00E33FB2" w:rsidP="00A76D88">
      <w:pPr>
        <w:tabs>
          <w:tab w:val="left" w:pos="3825"/>
        </w:tabs>
        <w:ind w:right="-600"/>
        <w:rPr>
          <w:b/>
          <w:sz w:val="32"/>
          <w:szCs w:val="32"/>
        </w:rPr>
      </w:pPr>
    </w:p>
    <w:p w:rsidR="004D7028" w:rsidRDefault="004D7028" w:rsidP="00A76D88">
      <w:pPr>
        <w:tabs>
          <w:tab w:val="left" w:pos="3825"/>
        </w:tabs>
        <w:ind w:right="-600"/>
        <w:rPr>
          <w:b/>
          <w:sz w:val="32"/>
          <w:szCs w:val="32"/>
        </w:rPr>
      </w:pPr>
    </w:p>
    <w:p w:rsidR="006C293C" w:rsidRDefault="006921A7" w:rsidP="00A76D88">
      <w:pPr>
        <w:tabs>
          <w:tab w:val="left" w:pos="3825"/>
        </w:tabs>
        <w:ind w:right="-600"/>
        <w:rPr>
          <w:noProof/>
        </w:rPr>
      </w:pPr>
      <w:r>
        <w:rPr>
          <w:noProof/>
        </w:rPr>
        <w:drawing>
          <wp:inline distT="0" distB="0" distL="0" distR="0" wp14:anchorId="06391EAB" wp14:editId="585A3699">
            <wp:extent cx="8601075" cy="253365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C293C" w:rsidRDefault="006921A7" w:rsidP="00A76D88">
      <w:pPr>
        <w:tabs>
          <w:tab w:val="left" w:pos="3825"/>
        </w:tabs>
        <w:ind w:right="-600"/>
        <w:rPr>
          <w:noProof/>
        </w:rPr>
      </w:pPr>
      <w:r>
        <w:rPr>
          <w:noProof/>
        </w:rPr>
        <w:drawing>
          <wp:inline distT="0" distB="0" distL="0" distR="0" wp14:anchorId="6345C543" wp14:editId="06AD8AD6">
            <wp:extent cx="4572000" cy="321945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516E4F" w:rsidRPr="00516E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B3F202" wp14:editId="74580E64">
            <wp:extent cx="4572000" cy="3214688"/>
            <wp:effectExtent l="0" t="0" r="0" b="508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C6896" w:rsidRPr="001411C3" w:rsidRDefault="00FC0B30" w:rsidP="00A76D88">
      <w:pPr>
        <w:tabs>
          <w:tab w:val="left" w:pos="3825"/>
        </w:tabs>
        <w:ind w:right="-600"/>
        <w:rPr>
          <w:b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2B668098" wp14:editId="16600BDB">
            <wp:extent cx="9191625" cy="24765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End w:id="0"/>
      <w:r w:rsidR="00885D01" w:rsidRPr="00DC6896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3E2C80" wp14:editId="7E3DF739">
                <wp:simplePos x="0" y="0"/>
                <wp:positionH relativeFrom="margin">
                  <wp:posOffset>6981825</wp:posOffset>
                </wp:positionH>
                <wp:positionV relativeFrom="paragraph">
                  <wp:posOffset>-4445</wp:posOffset>
                </wp:positionV>
                <wp:extent cx="1744980" cy="708660"/>
                <wp:effectExtent l="1085850" t="0" r="45720" b="5334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44980" cy="708660"/>
                        </a:xfrm>
                        <a:prstGeom prst="wedgeRoundRectCallout">
                          <a:avLst>
                            <a:gd name="adj1" fmla="val 109182"/>
                            <a:gd name="adj2" fmla="val 3344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17365D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17365D">
                                <a:alpha val="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C6896" w:rsidRPr="00C5193F" w:rsidRDefault="00C5193F" w:rsidP="00DC6896">
                            <w:r>
                              <w:rPr>
                                <w:sz w:val="18"/>
                                <w:szCs w:val="18"/>
                              </w:rPr>
                              <w:t>Regarding the introduction of the EU steel import quotas</w:t>
                            </w:r>
                            <w:r w:rsidR="00FC0B30">
                              <w:rPr>
                                <w:sz w:val="18"/>
                                <w:szCs w:val="18"/>
                              </w:rPr>
                              <w:t xml:space="preserve"> (156)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E2C8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" o:spid="_x0000_s1029" type="#_x0000_t62" style="position:absolute;margin-left:549.75pt;margin-top:-.35pt;width:137.4pt;height:55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" adj="34383,18023" fillcolor="#0b192b" strokecolor="#17375e" strokeweight="1pt">
                <v:fill color2="#17365d" o:opacity2="0" angle="135" focus="100%" type="gradient"/>
                <v:shadow on="t" color="#254061" opacity=".5" offset="1pt"/>
                <v:textbox>
                  <w:txbxContent>
                    <w:p w:rsidR="00DC6896" w:rsidRPr="00C5193F" w:rsidRDefault="00C5193F" w:rsidP="00DC6896">
                      <w:r>
                        <w:rPr>
                          <w:sz w:val="18"/>
                          <w:szCs w:val="18"/>
                        </w:rPr>
                        <w:t>Regarding the introduction of the EU steel import quotas</w:t>
                      </w:r>
                      <w:r w:rsidR="00FC0B30">
                        <w:rPr>
                          <w:sz w:val="18"/>
                          <w:szCs w:val="18"/>
                        </w:rPr>
                        <w:t xml:space="preserve"> (156)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896" w:rsidRPr="00DC6896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BA9D9E" wp14:editId="3D3D866C">
                <wp:simplePos x="0" y="0"/>
                <wp:positionH relativeFrom="margin">
                  <wp:posOffset>7258050</wp:posOffset>
                </wp:positionH>
                <wp:positionV relativeFrom="paragraph">
                  <wp:posOffset>8901430</wp:posOffset>
                </wp:positionV>
                <wp:extent cx="2486025" cy="1343025"/>
                <wp:effectExtent l="228600" t="0" r="47625" b="66675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343025"/>
                        </a:xfrm>
                        <a:prstGeom prst="wedgeRoundRectCallout">
                          <a:avLst>
                            <a:gd name="adj1" fmla="val -58458"/>
                            <a:gd name="adj2" fmla="val 34162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17365D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17365D">
                                <a:alpha val="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C6896" w:rsidRPr="00811795" w:rsidRDefault="00DC6896" w:rsidP="00DC6896">
                            <w:pPr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811795"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  <w:t>Поводом посете</w:t>
                            </w:r>
                            <w:r w:rsidRPr="0081179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1795"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  <w:t>Председавајућег Комитету за спољне послове (АФЕТ ) и</w:t>
                            </w:r>
                            <w:r w:rsidRPr="00811795">
                              <w:rPr>
                                <w:sz w:val="20"/>
                                <w:szCs w:val="20"/>
                                <w:lang w:val="sr-Latn-RS"/>
                              </w:rPr>
                              <w:t xml:space="preserve"> </w:t>
                            </w:r>
                            <w:r w:rsidRPr="00811795">
                              <w:rPr>
                                <w:sz w:val="20"/>
                                <w:szCs w:val="20"/>
                                <w:lang w:val="sr-Cyrl-RS"/>
                              </w:rPr>
                              <w:t>И</w:t>
                            </w:r>
                            <w:r w:rsidRPr="00811795"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  <w:t xml:space="preserve">звестиоца Европског парламента за Србију Дејвида </w:t>
                            </w:r>
                            <w:proofErr w:type="spellStart"/>
                            <w:r w:rsidRPr="00811795"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  <w:t>Мекалистера</w:t>
                            </w:r>
                            <w:proofErr w:type="spellEnd"/>
                            <w:r w:rsidRPr="00811795"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  <w:t xml:space="preserve"> Београду (100)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A9D9E" id="_x0000_s1030" type="#_x0000_t62" style="position:absolute;margin-left:571.5pt;margin-top:700.9pt;width:195.75pt;height:105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" adj="-1827,18179" fillcolor="#0b192b" strokecolor="#17375e" strokeweight="1pt">
                <v:fill color2="#17365d" o:opacity2="0" angle="135" focus="100%" type="gradient"/>
                <v:shadow on="t" color="#254061" opacity=".5" offset="1pt"/>
                <v:textbox>
                  <w:txbxContent>
                    <w:p w:rsidR="00DC6896" w:rsidRPr="00811795" w:rsidRDefault="00DC6896" w:rsidP="00DC6896">
                      <w:pPr>
                        <w:rPr>
                          <w:b/>
                          <w:sz w:val="20"/>
                          <w:szCs w:val="20"/>
                          <w:lang w:val="sr-Cyrl-RS"/>
                        </w:rPr>
                      </w:pPr>
                      <w:r w:rsidRPr="00811795">
                        <w:rPr>
                          <w:b/>
                          <w:sz w:val="20"/>
                          <w:szCs w:val="20"/>
                          <w:lang w:val="sr-Cyrl-RS"/>
                        </w:rPr>
                        <w:t>Поводом посете</w:t>
                      </w:r>
                      <w:r w:rsidRPr="0081179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11795">
                        <w:rPr>
                          <w:b/>
                          <w:sz w:val="20"/>
                          <w:szCs w:val="20"/>
                          <w:lang w:val="sr-Cyrl-RS"/>
                        </w:rPr>
                        <w:t>Председавајућег Комитету за спољне послове (АФЕТ ) и</w:t>
                      </w:r>
                      <w:r w:rsidRPr="00811795">
                        <w:rPr>
                          <w:sz w:val="20"/>
                          <w:szCs w:val="20"/>
                          <w:lang w:val="sr-Latn-RS"/>
                        </w:rPr>
                        <w:t xml:space="preserve"> </w:t>
                      </w:r>
                      <w:r w:rsidRPr="00811795">
                        <w:rPr>
                          <w:sz w:val="20"/>
                          <w:szCs w:val="20"/>
                          <w:lang w:val="sr-Cyrl-RS"/>
                        </w:rPr>
                        <w:t>И</w:t>
                      </w:r>
                      <w:r w:rsidRPr="00811795">
                        <w:rPr>
                          <w:b/>
                          <w:sz w:val="20"/>
                          <w:szCs w:val="20"/>
                          <w:lang w:val="sr-Cyrl-RS"/>
                        </w:rPr>
                        <w:t xml:space="preserve">звестиоца Европског парламента за Србију Дејвида </w:t>
                      </w:r>
                      <w:proofErr w:type="spellStart"/>
                      <w:r w:rsidRPr="00811795">
                        <w:rPr>
                          <w:b/>
                          <w:sz w:val="20"/>
                          <w:szCs w:val="20"/>
                          <w:lang w:val="sr-Cyrl-RS"/>
                        </w:rPr>
                        <w:t>Мекалистера</w:t>
                      </w:r>
                      <w:proofErr w:type="spellEnd"/>
                      <w:r w:rsidRPr="00811795">
                        <w:rPr>
                          <w:b/>
                          <w:sz w:val="20"/>
                          <w:szCs w:val="20"/>
                          <w:lang w:val="sr-Cyrl-RS"/>
                        </w:rPr>
                        <w:t xml:space="preserve"> Београду (100)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C6896" w:rsidRPr="001411C3" w:rsidSect="00326D3E">
      <w:headerReference w:type="default" r:id="rId11"/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C86" w:rsidRDefault="00F10C86" w:rsidP="001958D9">
      <w:pPr>
        <w:spacing w:after="0" w:line="240" w:lineRule="auto"/>
      </w:pPr>
      <w:r>
        <w:separator/>
      </w:r>
    </w:p>
  </w:endnote>
  <w:endnote w:type="continuationSeparator" w:id="0">
    <w:p w:rsidR="00F10C86" w:rsidRDefault="00F10C86" w:rsidP="00195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C86" w:rsidRDefault="00F10C86" w:rsidP="001958D9">
      <w:pPr>
        <w:spacing w:after="0" w:line="240" w:lineRule="auto"/>
      </w:pPr>
      <w:r>
        <w:separator/>
      </w:r>
    </w:p>
  </w:footnote>
  <w:footnote w:type="continuationSeparator" w:id="0">
    <w:p w:rsidR="00F10C86" w:rsidRDefault="00F10C86" w:rsidP="00195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C86" w:rsidRPr="007300D1" w:rsidRDefault="00F10C86">
    <w:pPr>
      <w:pStyle w:val="Header"/>
      <w:rPr>
        <w:b/>
      </w:rPr>
    </w:pPr>
    <w:r>
      <w:rPr>
        <w:noProof/>
      </w:rPr>
      <w:drawing>
        <wp:inline distT="0" distB="0" distL="0" distR="0">
          <wp:extent cx="781050" cy="1133475"/>
          <wp:effectExtent l="19050" t="0" r="0" b="0"/>
          <wp:docPr id="1" name="Picture 0" descr="mali grb kolorni osence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li grb kolorni osencen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971" cy="1134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4"/>
        <w:szCs w:val="44"/>
      </w:rPr>
      <w:t xml:space="preserve"> Ministry of European Integration         </w:t>
    </w:r>
    <w:r w:rsidR="00D07603">
      <w:rPr>
        <w:b/>
        <w:sz w:val="44"/>
        <w:szCs w:val="44"/>
      </w:rPr>
      <w:t xml:space="preserve">                   </w:t>
    </w:r>
    <w:r w:rsidR="00940A68">
      <w:rPr>
        <w:b/>
        <w:sz w:val="44"/>
        <w:szCs w:val="44"/>
      </w:rPr>
      <w:t>January</w:t>
    </w:r>
    <w:r w:rsidR="00CA7718">
      <w:rPr>
        <w:b/>
        <w:sz w:val="44"/>
        <w:szCs w:val="44"/>
      </w:rPr>
      <w:t xml:space="preserve"> </w:t>
    </w:r>
    <w:r w:rsidR="00EB3FDA">
      <w:rPr>
        <w:b/>
        <w:sz w:val="44"/>
        <w:szCs w:val="44"/>
      </w:rPr>
      <w:t>20</w:t>
    </w:r>
    <w:r>
      <w:rPr>
        <w:b/>
        <w:sz w:val="44"/>
        <w:szCs w:val="44"/>
      </w:rPr>
      <w:t>1</w:t>
    </w:r>
    <w:r w:rsidR="00D07603">
      <w:rPr>
        <w:b/>
        <w:sz w:val="44"/>
        <w:szCs w:val="44"/>
      </w:rPr>
      <w:t>8</w:t>
    </w:r>
    <w:r w:rsidRPr="00505C5A">
      <w:rPr>
        <w:b/>
        <w:sz w:val="44"/>
        <w:szCs w:val="44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 fillcolor="#17365d" strokecolor="none [2415]">
      <v:fill color="#17365d" opacity="0" color2="fill darken(118)" angle="-45" method="linear sigma" type="gradient"/>
      <v:stroke color="none [2415]" weight="1pt"/>
      <v:shadow on="t" type="perspective" color="none [1604]" opacity=".5" offset="1pt" offset2="-3pt"/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8D9"/>
    <w:rsid w:val="00003A04"/>
    <w:rsid w:val="00003A41"/>
    <w:rsid w:val="0001145B"/>
    <w:rsid w:val="0001472A"/>
    <w:rsid w:val="00016B0E"/>
    <w:rsid w:val="00016F9E"/>
    <w:rsid w:val="0001762B"/>
    <w:rsid w:val="00017F37"/>
    <w:rsid w:val="00026B5F"/>
    <w:rsid w:val="00030BD3"/>
    <w:rsid w:val="000311C5"/>
    <w:rsid w:val="00032258"/>
    <w:rsid w:val="00037AB3"/>
    <w:rsid w:val="00040B25"/>
    <w:rsid w:val="00043604"/>
    <w:rsid w:val="0004570E"/>
    <w:rsid w:val="00046364"/>
    <w:rsid w:val="0005003F"/>
    <w:rsid w:val="000553EF"/>
    <w:rsid w:val="000558A2"/>
    <w:rsid w:val="000601A1"/>
    <w:rsid w:val="00060851"/>
    <w:rsid w:val="00061118"/>
    <w:rsid w:val="00062B23"/>
    <w:rsid w:val="000635C3"/>
    <w:rsid w:val="000650E9"/>
    <w:rsid w:val="0006666C"/>
    <w:rsid w:val="00066D11"/>
    <w:rsid w:val="000724CF"/>
    <w:rsid w:val="00073A09"/>
    <w:rsid w:val="00083AC1"/>
    <w:rsid w:val="00085FB1"/>
    <w:rsid w:val="0009208A"/>
    <w:rsid w:val="0009503C"/>
    <w:rsid w:val="000A0069"/>
    <w:rsid w:val="000A4457"/>
    <w:rsid w:val="000A57EF"/>
    <w:rsid w:val="000A7070"/>
    <w:rsid w:val="000B22F6"/>
    <w:rsid w:val="000B2CF8"/>
    <w:rsid w:val="000B5DB4"/>
    <w:rsid w:val="000C295F"/>
    <w:rsid w:val="000C3DE3"/>
    <w:rsid w:val="000C6018"/>
    <w:rsid w:val="000D2176"/>
    <w:rsid w:val="000E1455"/>
    <w:rsid w:val="000F3323"/>
    <w:rsid w:val="000F4293"/>
    <w:rsid w:val="000F4A2C"/>
    <w:rsid w:val="00100BAB"/>
    <w:rsid w:val="00100EDD"/>
    <w:rsid w:val="00111AD1"/>
    <w:rsid w:val="00123E08"/>
    <w:rsid w:val="001240E8"/>
    <w:rsid w:val="001320C3"/>
    <w:rsid w:val="00135A36"/>
    <w:rsid w:val="00137973"/>
    <w:rsid w:val="001411C3"/>
    <w:rsid w:val="00147A3C"/>
    <w:rsid w:val="00163054"/>
    <w:rsid w:val="00165F76"/>
    <w:rsid w:val="00167463"/>
    <w:rsid w:val="00171A01"/>
    <w:rsid w:val="001739D2"/>
    <w:rsid w:val="00174134"/>
    <w:rsid w:val="00175635"/>
    <w:rsid w:val="00177E3B"/>
    <w:rsid w:val="00180A06"/>
    <w:rsid w:val="00181BC7"/>
    <w:rsid w:val="001824AB"/>
    <w:rsid w:val="001833D5"/>
    <w:rsid w:val="001958D9"/>
    <w:rsid w:val="00195C94"/>
    <w:rsid w:val="0019653B"/>
    <w:rsid w:val="00197290"/>
    <w:rsid w:val="001973DF"/>
    <w:rsid w:val="001A750A"/>
    <w:rsid w:val="001B1437"/>
    <w:rsid w:val="001B1543"/>
    <w:rsid w:val="001B6130"/>
    <w:rsid w:val="001C1E26"/>
    <w:rsid w:val="001C3DE9"/>
    <w:rsid w:val="001C5A61"/>
    <w:rsid w:val="001C5D33"/>
    <w:rsid w:val="001C688C"/>
    <w:rsid w:val="001D674D"/>
    <w:rsid w:val="001E1BE6"/>
    <w:rsid w:val="001E71A2"/>
    <w:rsid w:val="001E71E9"/>
    <w:rsid w:val="001F59D7"/>
    <w:rsid w:val="00202357"/>
    <w:rsid w:val="00202BE7"/>
    <w:rsid w:val="002058E6"/>
    <w:rsid w:val="002177D4"/>
    <w:rsid w:val="002233D9"/>
    <w:rsid w:val="00224B26"/>
    <w:rsid w:val="00226FC5"/>
    <w:rsid w:val="002279AA"/>
    <w:rsid w:val="00234418"/>
    <w:rsid w:val="0023663D"/>
    <w:rsid w:val="00237148"/>
    <w:rsid w:val="00241934"/>
    <w:rsid w:val="002439C6"/>
    <w:rsid w:val="00244EB5"/>
    <w:rsid w:val="00253C54"/>
    <w:rsid w:val="0026509C"/>
    <w:rsid w:val="00265748"/>
    <w:rsid w:val="00272FF8"/>
    <w:rsid w:val="00274BA1"/>
    <w:rsid w:val="00277534"/>
    <w:rsid w:val="00284046"/>
    <w:rsid w:val="002877C7"/>
    <w:rsid w:val="002931F8"/>
    <w:rsid w:val="00297062"/>
    <w:rsid w:val="002A73B3"/>
    <w:rsid w:val="002A7BF0"/>
    <w:rsid w:val="002B65B6"/>
    <w:rsid w:val="002B7381"/>
    <w:rsid w:val="002C50D8"/>
    <w:rsid w:val="002D0C85"/>
    <w:rsid w:val="002D699D"/>
    <w:rsid w:val="002E1740"/>
    <w:rsid w:val="002E6241"/>
    <w:rsid w:val="002E7A83"/>
    <w:rsid w:val="002E7FAC"/>
    <w:rsid w:val="002F15F5"/>
    <w:rsid w:val="002F20AD"/>
    <w:rsid w:val="003022CA"/>
    <w:rsid w:val="00302643"/>
    <w:rsid w:val="00302CFD"/>
    <w:rsid w:val="00304551"/>
    <w:rsid w:val="00304D73"/>
    <w:rsid w:val="00305854"/>
    <w:rsid w:val="00311B5C"/>
    <w:rsid w:val="00314283"/>
    <w:rsid w:val="0031701A"/>
    <w:rsid w:val="00326675"/>
    <w:rsid w:val="00326D3E"/>
    <w:rsid w:val="003271F6"/>
    <w:rsid w:val="00327EAA"/>
    <w:rsid w:val="003355C1"/>
    <w:rsid w:val="003364B7"/>
    <w:rsid w:val="003422ED"/>
    <w:rsid w:val="003578C2"/>
    <w:rsid w:val="00357BDF"/>
    <w:rsid w:val="003600EE"/>
    <w:rsid w:val="00361517"/>
    <w:rsid w:val="00365DF9"/>
    <w:rsid w:val="0037035C"/>
    <w:rsid w:val="00373F34"/>
    <w:rsid w:val="003751AF"/>
    <w:rsid w:val="003906BD"/>
    <w:rsid w:val="00391D51"/>
    <w:rsid w:val="00396E7A"/>
    <w:rsid w:val="00397F4E"/>
    <w:rsid w:val="003A18CF"/>
    <w:rsid w:val="003A4193"/>
    <w:rsid w:val="003A657F"/>
    <w:rsid w:val="003B0402"/>
    <w:rsid w:val="003B6BE6"/>
    <w:rsid w:val="003C1E15"/>
    <w:rsid w:val="003C4594"/>
    <w:rsid w:val="003D2057"/>
    <w:rsid w:val="003D3D67"/>
    <w:rsid w:val="003D5FB9"/>
    <w:rsid w:val="003D5FC2"/>
    <w:rsid w:val="003E04EE"/>
    <w:rsid w:val="003E6AEE"/>
    <w:rsid w:val="003F1E9E"/>
    <w:rsid w:val="003F239B"/>
    <w:rsid w:val="003F6360"/>
    <w:rsid w:val="00403413"/>
    <w:rsid w:val="00404DF7"/>
    <w:rsid w:val="00407383"/>
    <w:rsid w:val="00410306"/>
    <w:rsid w:val="00411FAD"/>
    <w:rsid w:val="0041217F"/>
    <w:rsid w:val="0041600D"/>
    <w:rsid w:val="0042125F"/>
    <w:rsid w:val="004228FC"/>
    <w:rsid w:val="0042326A"/>
    <w:rsid w:val="004270BB"/>
    <w:rsid w:val="00430681"/>
    <w:rsid w:val="00431E82"/>
    <w:rsid w:val="00445D38"/>
    <w:rsid w:val="00462117"/>
    <w:rsid w:val="004642BD"/>
    <w:rsid w:val="00465153"/>
    <w:rsid w:val="00465B80"/>
    <w:rsid w:val="00471168"/>
    <w:rsid w:val="00472628"/>
    <w:rsid w:val="0047731C"/>
    <w:rsid w:val="0049382B"/>
    <w:rsid w:val="00495493"/>
    <w:rsid w:val="0049604A"/>
    <w:rsid w:val="00497607"/>
    <w:rsid w:val="00497C29"/>
    <w:rsid w:val="004A2ECD"/>
    <w:rsid w:val="004A526C"/>
    <w:rsid w:val="004A6DF0"/>
    <w:rsid w:val="004C606D"/>
    <w:rsid w:val="004C7C0F"/>
    <w:rsid w:val="004D05A0"/>
    <w:rsid w:val="004D06ED"/>
    <w:rsid w:val="004D6C9F"/>
    <w:rsid w:val="004D7028"/>
    <w:rsid w:val="004D728A"/>
    <w:rsid w:val="004E1A81"/>
    <w:rsid w:val="004E3A71"/>
    <w:rsid w:val="004E3F8F"/>
    <w:rsid w:val="004E7769"/>
    <w:rsid w:val="004F0790"/>
    <w:rsid w:val="004F0C32"/>
    <w:rsid w:val="004F7A4B"/>
    <w:rsid w:val="0050116A"/>
    <w:rsid w:val="00501320"/>
    <w:rsid w:val="00502F63"/>
    <w:rsid w:val="00505C5A"/>
    <w:rsid w:val="00505CA1"/>
    <w:rsid w:val="005101B9"/>
    <w:rsid w:val="00510B9E"/>
    <w:rsid w:val="0051174A"/>
    <w:rsid w:val="0051688A"/>
    <w:rsid w:val="00516E4F"/>
    <w:rsid w:val="00527049"/>
    <w:rsid w:val="00533912"/>
    <w:rsid w:val="005359B1"/>
    <w:rsid w:val="00537B21"/>
    <w:rsid w:val="00547009"/>
    <w:rsid w:val="0055233F"/>
    <w:rsid w:val="005528B5"/>
    <w:rsid w:val="00553928"/>
    <w:rsid w:val="0056057B"/>
    <w:rsid w:val="0056071E"/>
    <w:rsid w:val="005652F6"/>
    <w:rsid w:val="00570E74"/>
    <w:rsid w:val="0057213D"/>
    <w:rsid w:val="0057655C"/>
    <w:rsid w:val="00585679"/>
    <w:rsid w:val="005B1A73"/>
    <w:rsid w:val="005C1556"/>
    <w:rsid w:val="005C450D"/>
    <w:rsid w:val="005C4D5E"/>
    <w:rsid w:val="005D3072"/>
    <w:rsid w:val="005D3CB6"/>
    <w:rsid w:val="005E1024"/>
    <w:rsid w:val="005E49C7"/>
    <w:rsid w:val="005F108E"/>
    <w:rsid w:val="005F4ADC"/>
    <w:rsid w:val="005F5B7A"/>
    <w:rsid w:val="005F7B5B"/>
    <w:rsid w:val="00602737"/>
    <w:rsid w:val="00603D76"/>
    <w:rsid w:val="00606BEA"/>
    <w:rsid w:val="00610A81"/>
    <w:rsid w:val="00611424"/>
    <w:rsid w:val="006114EB"/>
    <w:rsid w:val="006132A4"/>
    <w:rsid w:val="00620DF9"/>
    <w:rsid w:val="00623D2C"/>
    <w:rsid w:val="00624A4E"/>
    <w:rsid w:val="006250BB"/>
    <w:rsid w:val="00636143"/>
    <w:rsid w:val="0063780D"/>
    <w:rsid w:val="006411BB"/>
    <w:rsid w:val="0064406E"/>
    <w:rsid w:val="006511A1"/>
    <w:rsid w:val="00651642"/>
    <w:rsid w:val="006521F6"/>
    <w:rsid w:val="00661466"/>
    <w:rsid w:val="00662385"/>
    <w:rsid w:val="006632D1"/>
    <w:rsid w:val="00664273"/>
    <w:rsid w:val="006679F9"/>
    <w:rsid w:val="00670BBF"/>
    <w:rsid w:val="006717AB"/>
    <w:rsid w:val="006736E7"/>
    <w:rsid w:val="00680BA5"/>
    <w:rsid w:val="0069080E"/>
    <w:rsid w:val="00690CC1"/>
    <w:rsid w:val="006921A7"/>
    <w:rsid w:val="006927E8"/>
    <w:rsid w:val="0069457A"/>
    <w:rsid w:val="00695D0A"/>
    <w:rsid w:val="006A7C64"/>
    <w:rsid w:val="006B0BD2"/>
    <w:rsid w:val="006B40FB"/>
    <w:rsid w:val="006B4386"/>
    <w:rsid w:val="006B47BA"/>
    <w:rsid w:val="006C0B93"/>
    <w:rsid w:val="006C293C"/>
    <w:rsid w:val="006C77B8"/>
    <w:rsid w:val="006D01A0"/>
    <w:rsid w:val="006D0716"/>
    <w:rsid w:val="006D265D"/>
    <w:rsid w:val="006D2BDC"/>
    <w:rsid w:val="006D5925"/>
    <w:rsid w:val="006D6282"/>
    <w:rsid w:val="006D67F3"/>
    <w:rsid w:val="006E1AA1"/>
    <w:rsid w:val="006E36DD"/>
    <w:rsid w:val="006E5C8C"/>
    <w:rsid w:val="006E68A9"/>
    <w:rsid w:val="006E79AD"/>
    <w:rsid w:val="006F1892"/>
    <w:rsid w:val="006F6ADA"/>
    <w:rsid w:val="006F7E9D"/>
    <w:rsid w:val="0070404A"/>
    <w:rsid w:val="0071338D"/>
    <w:rsid w:val="00721DB1"/>
    <w:rsid w:val="00723094"/>
    <w:rsid w:val="007300D1"/>
    <w:rsid w:val="00732C52"/>
    <w:rsid w:val="00735D2C"/>
    <w:rsid w:val="00736D7F"/>
    <w:rsid w:val="00745D33"/>
    <w:rsid w:val="007465E4"/>
    <w:rsid w:val="00746F61"/>
    <w:rsid w:val="00753B00"/>
    <w:rsid w:val="0077339E"/>
    <w:rsid w:val="007736FB"/>
    <w:rsid w:val="00780F40"/>
    <w:rsid w:val="00783962"/>
    <w:rsid w:val="00784B15"/>
    <w:rsid w:val="007B360D"/>
    <w:rsid w:val="007B6F1D"/>
    <w:rsid w:val="007B7EBA"/>
    <w:rsid w:val="007C029A"/>
    <w:rsid w:val="007C4DEB"/>
    <w:rsid w:val="007C5877"/>
    <w:rsid w:val="007C5A91"/>
    <w:rsid w:val="007D1766"/>
    <w:rsid w:val="007D552D"/>
    <w:rsid w:val="007D7097"/>
    <w:rsid w:val="007F0516"/>
    <w:rsid w:val="007F1F10"/>
    <w:rsid w:val="007F2203"/>
    <w:rsid w:val="007F7A66"/>
    <w:rsid w:val="007F7EF3"/>
    <w:rsid w:val="00801D82"/>
    <w:rsid w:val="00813531"/>
    <w:rsid w:val="00814A74"/>
    <w:rsid w:val="0081613E"/>
    <w:rsid w:val="00816340"/>
    <w:rsid w:val="00816ADE"/>
    <w:rsid w:val="00821680"/>
    <w:rsid w:val="00823F1A"/>
    <w:rsid w:val="00824EE4"/>
    <w:rsid w:val="00827A1A"/>
    <w:rsid w:val="008306D0"/>
    <w:rsid w:val="00831812"/>
    <w:rsid w:val="00831F27"/>
    <w:rsid w:val="00836BD7"/>
    <w:rsid w:val="00845D39"/>
    <w:rsid w:val="00846657"/>
    <w:rsid w:val="00847055"/>
    <w:rsid w:val="00851DC5"/>
    <w:rsid w:val="00854CB8"/>
    <w:rsid w:val="00855E52"/>
    <w:rsid w:val="00855E56"/>
    <w:rsid w:val="008662B4"/>
    <w:rsid w:val="00867B64"/>
    <w:rsid w:val="00873287"/>
    <w:rsid w:val="00875FFD"/>
    <w:rsid w:val="00881D93"/>
    <w:rsid w:val="00885D01"/>
    <w:rsid w:val="00891283"/>
    <w:rsid w:val="00896D44"/>
    <w:rsid w:val="008A72C6"/>
    <w:rsid w:val="008B3911"/>
    <w:rsid w:val="008B4EE1"/>
    <w:rsid w:val="008C60F7"/>
    <w:rsid w:val="008D265C"/>
    <w:rsid w:val="008D6357"/>
    <w:rsid w:val="008D73CA"/>
    <w:rsid w:val="008E03D7"/>
    <w:rsid w:val="008E059E"/>
    <w:rsid w:val="008E191E"/>
    <w:rsid w:val="008E2188"/>
    <w:rsid w:val="008E2EB5"/>
    <w:rsid w:val="008E71D4"/>
    <w:rsid w:val="008F1963"/>
    <w:rsid w:val="008F267A"/>
    <w:rsid w:val="008F32B6"/>
    <w:rsid w:val="009055FB"/>
    <w:rsid w:val="00906D18"/>
    <w:rsid w:val="0090767F"/>
    <w:rsid w:val="00915AB4"/>
    <w:rsid w:val="00920229"/>
    <w:rsid w:val="00925118"/>
    <w:rsid w:val="009254F5"/>
    <w:rsid w:val="00932AAA"/>
    <w:rsid w:val="009363E2"/>
    <w:rsid w:val="0093651D"/>
    <w:rsid w:val="00936CFD"/>
    <w:rsid w:val="00940A68"/>
    <w:rsid w:val="00941EF6"/>
    <w:rsid w:val="009429DA"/>
    <w:rsid w:val="009446B3"/>
    <w:rsid w:val="00952594"/>
    <w:rsid w:val="009533D3"/>
    <w:rsid w:val="0095375A"/>
    <w:rsid w:val="00961997"/>
    <w:rsid w:val="009653CA"/>
    <w:rsid w:val="009662A1"/>
    <w:rsid w:val="009701BB"/>
    <w:rsid w:val="009703E7"/>
    <w:rsid w:val="0098265E"/>
    <w:rsid w:val="00985FD8"/>
    <w:rsid w:val="00995E61"/>
    <w:rsid w:val="009A1D2B"/>
    <w:rsid w:val="009A337B"/>
    <w:rsid w:val="009B1FE8"/>
    <w:rsid w:val="009B25ED"/>
    <w:rsid w:val="009B2860"/>
    <w:rsid w:val="009B79DE"/>
    <w:rsid w:val="009C1167"/>
    <w:rsid w:val="009C4C36"/>
    <w:rsid w:val="009D12B3"/>
    <w:rsid w:val="009D2808"/>
    <w:rsid w:val="009D402C"/>
    <w:rsid w:val="009D42A5"/>
    <w:rsid w:val="009E02E3"/>
    <w:rsid w:val="009E64A2"/>
    <w:rsid w:val="009F14FB"/>
    <w:rsid w:val="009F3B83"/>
    <w:rsid w:val="009F3EBF"/>
    <w:rsid w:val="00A02897"/>
    <w:rsid w:val="00A060CD"/>
    <w:rsid w:val="00A135A5"/>
    <w:rsid w:val="00A13AE7"/>
    <w:rsid w:val="00A1418D"/>
    <w:rsid w:val="00A2158D"/>
    <w:rsid w:val="00A247FC"/>
    <w:rsid w:val="00A272FB"/>
    <w:rsid w:val="00A31292"/>
    <w:rsid w:val="00A33E5F"/>
    <w:rsid w:val="00A36651"/>
    <w:rsid w:val="00A37540"/>
    <w:rsid w:val="00A45EF0"/>
    <w:rsid w:val="00A61538"/>
    <w:rsid w:val="00A62E89"/>
    <w:rsid w:val="00A6770C"/>
    <w:rsid w:val="00A76D88"/>
    <w:rsid w:val="00A77F36"/>
    <w:rsid w:val="00A80395"/>
    <w:rsid w:val="00A925CB"/>
    <w:rsid w:val="00A94286"/>
    <w:rsid w:val="00AA3EFB"/>
    <w:rsid w:val="00AB0714"/>
    <w:rsid w:val="00AB222E"/>
    <w:rsid w:val="00AB22EA"/>
    <w:rsid w:val="00AB415A"/>
    <w:rsid w:val="00AB5AFB"/>
    <w:rsid w:val="00AB6442"/>
    <w:rsid w:val="00AB650F"/>
    <w:rsid w:val="00AB7E48"/>
    <w:rsid w:val="00AC1932"/>
    <w:rsid w:val="00AC23E7"/>
    <w:rsid w:val="00AC6F49"/>
    <w:rsid w:val="00AD0DE2"/>
    <w:rsid w:val="00AD5468"/>
    <w:rsid w:val="00AD76AA"/>
    <w:rsid w:val="00AE4A02"/>
    <w:rsid w:val="00AE571F"/>
    <w:rsid w:val="00B07AF0"/>
    <w:rsid w:val="00B109ED"/>
    <w:rsid w:val="00B10D4B"/>
    <w:rsid w:val="00B17022"/>
    <w:rsid w:val="00B1705F"/>
    <w:rsid w:val="00B175EE"/>
    <w:rsid w:val="00B25349"/>
    <w:rsid w:val="00B41555"/>
    <w:rsid w:val="00B433C8"/>
    <w:rsid w:val="00B53287"/>
    <w:rsid w:val="00B54A47"/>
    <w:rsid w:val="00B6791F"/>
    <w:rsid w:val="00B7369B"/>
    <w:rsid w:val="00B777A2"/>
    <w:rsid w:val="00B826A5"/>
    <w:rsid w:val="00B828C3"/>
    <w:rsid w:val="00B8662F"/>
    <w:rsid w:val="00B900BA"/>
    <w:rsid w:val="00B94C8B"/>
    <w:rsid w:val="00B97405"/>
    <w:rsid w:val="00B97B7B"/>
    <w:rsid w:val="00BA2409"/>
    <w:rsid w:val="00BA3939"/>
    <w:rsid w:val="00BA4C02"/>
    <w:rsid w:val="00BB4DF8"/>
    <w:rsid w:val="00BC11DA"/>
    <w:rsid w:val="00BC3A74"/>
    <w:rsid w:val="00BC5095"/>
    <w:rsid w:val="00BC5859"/>
    <w:rsid w:val="00BC6437"/>
    <w:rsid w:val="00BD0F26"/>
    <w:rsid w:val="00BD6170"/>
    <w:rsid w:val="00BD6D05"/>
    <w:rsid w:val="00BD71A3"/>
    <w:rsid w:val="00BE2056"/>
    <w:rsid w:val="00BE5B06"/>
    <w:rsid w:val="00C042D8"/>
    <w:rsid w:val="00C1346D"/>
    <w:rsid w:val="00C13D03"/>
    <w:rsid w:val="00C1783C"/>
    <w:rsid w:val="00C21191"/>
    <w:rsid w:val="00C211E4"/>
    <w:rsid w:val="00C21933"/>
    <w:rsid w:val="00C2210A"/>
    <w:rsid w:val="00C24B44"/>
    <w:rsid w:val="00C24E6D"/>
    <w:rsid w:val="00C27F56"/>
    <w:rsid w:val="00C33722"/>
    <w:rsid w:val="00C41047"/>
    <w:rsid w:val="00C454F1"/>
    <w:rsid w:val="00C46CCE"/>
    <w:rsid w:val="00C46D11"/>
    <w:rsid w:val="00C5193F"/>
    <w:rsid w:val="00C52976"/>
    <w:rsid w:val="00C52E56"/>
    <w:rsid w:val="00C53B96"/>
    <w:rsid w:val="00C572A3"/>
    <w:rsid w:val="00C601B3"/>
    <w:rsid w:val="00C60E2D"/>
    <w:rsid w:val="00C622AE"/>
    <w:rsid w:val="00C62FC7"/>
    <w:rsid w:val="00C639A1"/>
    <w:rsid w:val="00C67B5F"/>
    <w:rsid w:val="00C74A4E"/>
    <w:rsid w:val="00C77EDB"/>
    <w:rsid w:val="00C84245"/>
    <w:rsid w:val="00C845EF"/>
    <w:rsid w:val="00C90410"/>
    <w:rsid w:val="00C925DC"/>
    <w:rsid w:val="00C944DA"/>
    <w:rsid w:val="00CA3F41"/>
    <w:rsid w:val="00CA723C"/>
    <w:rsid w:val="00CA7718"/>
    <w:rsid w:val="00CB0978"/>
    <w:rsid w:val="00CB1E3E"/>
    <w:rsid w:val="00CB66D8"/>
    <w:rsid w:val="00CB731B"/>
    <w:rsid w:val="00CC00AC"/>
    <w:rsid w:val="00CC2079"/>
    <w:rsid w:val="00CC34E9"/>
    <w:rsid w:val="00CE1EC2"/>
    <w:rsid w:val="00CE421C"/>
    <w:rsid w:val="00CF0276"/>
    <w:rsid w:val="00CF144F"/>
    <w:rsid w:val="00CF5DFD"/>
    <w:rsid w:val="00CF79E3"/>
    <w:rsid w:val="00D00DC8"/>
    <w:rsid w:val="00D07603"/>
    <w:rsid w:val="00D149AD"/>
    <w:rsid w:val="00D1530C"/>
    <w:rsid w:val="00D1573F"/>
    <w:rsid w:val="00D2548A"/>
    <w:rsid w:val="00D406CA"/>
    <w:rsid w:val="00D408C2"/>
    <w:rsid w:val="00D40A00"/>
    <w:rsid w:val="00D4428D"/>
    <w:rsid w:val="00D53809"/>
    <w:rsid w:val="00D56F6F"/>
    <w:rsid w:val="00D611AD"/>
    <w:rsid w:val="00D61E8F"/>
    <w:rsid w:val="00D67180"/>
    <w:rsid w:val="00D71251"/>
    <w:rsid w:val="00D71BDA"/>
    <w:rsid w:val="00D77BB9"/>
    <w:rsid w:val="00D830CC"/>
    <w:rsid w:val="00D86042"/>
    <w:rsid w:val="00DA2761"/>
    <w:rsid w:val="00DA6E92"/>
    <w:rsid w:val="00DA7253"/>
    <w:rsid w:val="00DB03CC"/>
    <w:rsid w:val="00DB03F5"/>
    <w:rsid w:val="00DB4319"/>
    <w:rsid w:val="00DB5FF6"/>
    <w:rsid w:val="00DB6EF3"/>
    <w:rsid w:val="00DB6F12"/>
    <w:rsid w:val="00DB6FE5"/>
    <w:rsid w:val="00DC1323"/>
    <w:rsid w:val="00DC5682"/>
    <w:rsid w:val="00DC66D3"/>
    <w:rsid w:val="00DC6896"/>
    <w:rsid w:val="00DD14DB"/>
    <w:rsid w:val="00DD14E4"/>
    <w:rsid w:val="00DD1FD8"/>
    <w:rsid w:val="00DD422B"/>
    <w:rsid w:val="00DE1F2C"/>
    <w:rsid w:val="00DE64D1"/>
    <w:rsid w:val="00DF0A7D"/>
    <w:rsid w:val="00DF133F"/>
    <w:rsid w:val="00DF4F1A"/>
    <w:rsid w:val="00DF6835"/>
    <w:rsid w:val="00DF7446"/>
    <w:rsid w:val="00E00B17"/>
    <w:rsid w:val="00E015F4"/>
    <w:rsid w:val="00E029A5"/>
    <w:rsid w:val="00E06D7B"/>
    <w:rsid w:val="00E1074A"/>
    <w:rsid w:val="00E15E62"/>
    <w:rsid w:val="00E17E40"/>
    <w:rsid w:val="00E17EB3"/>
    <w:rsid w:val="00E24044"/>
    <w:rsid w:val="00E25955"/>
    <w:rsid w:val="00E2738A"/>
    <w:rsid w:val="00E27841"/>
    <w:rsid w:val="00E33FB2"/>
    <w:rsid w:val="00E40983"/>
    <w:rsid w:val="00E40CDB"/>
    <w:rsid w:val="00E412D2"/>
    <w:rsid w:val="00E41C7E"/>
    <w:rsid w:val="00E43367"/>
    <w:rsid w:val="00E44C10"/>
    <w:rsid w:val="00E468FB"/>
    <w:rsid w:val="00E5130C"/>
    <w:rsid w:val="00E602A3"/>
    <w:rsid w:val="00E64BFB"/>
    <w:rsid w:val="00E74556"/>
    <w:rsid w:val="00E763EC"/>
    <w:rsid w:val="00E77869"/>
    <w:rsid w:val="00E77905"/>
    <w:rsid w:val="00E82AE2"/>
    <w:rsid w:val="00E85B70"/>
    <w:rsid w:val="00E87C21"/>
    <w:rsid w:val="00E912D2"/>
    <w:rsid w:val="00E943C4"/>
    <w:rsid w:val="00E95903"/>
    <w:rsid w:val="00EB0B4F"/>
    <w:rsid w:val="00EB1377"/>
    <w:rsid w:val="00EB3FDA"/>
    <w:rsid w:val="00EB5A75"/>
    <w:rsid w:val="00ED47EF"/>
    <w:rsid w:val="00ED7ABC"/>
    <w:rsid w:val="00EE2630"/>
    <w:rsid w:val="00EF0857"/>
    <w:rsid w:val="00EF22ED"/>
    <w:rsid w:val="00F05872"/>
    <w:rsid w:val="00F0649A"/>
    <w:rsid w:val="00F06B58"/>
    <w:rsid w:val="00F10C86"/>
    <w:rsid w:val="00F114F1"/>
    <w:rsid w:val="00F12E9A"/>
    <w:rsid w:val="00F22A5A"/>
    <w:rsid w:val="00F23F80"/>
    <w:rsid w:val="00F25716"/>
    <w:rsid w:val="00F26549"/>
    <w:rsid w:val="00F279FF"/>
    <w:rsid w:val="00F27B86"/>
    <w:rsid w:val="00F27F34"/>
    <w:rsid w:val="00F31DC1"/>
    <w:rsid w:val="00F323A9"/>
    <w:rsid w:val="00F35368"/>
    <w:rsid w:val="00F451F9"/>
    <w:rsid w:val="00F50E43"/>
    <w:rsid w:val="00F510C7"/>
    <w:rsid w:val="00F56B91"/>
    <w:rsid w:val="00F63A05"/>
    <w:rsid w:val="00F65F1D"/>
    <w:rsid w:val="00F93130"/>
    <w:rsid w:val="00F9487D"/>
    <w:rsid w:val="00F9716D"/>
    <w:rsid w:val="00F9751D"/>
    <w:rsid w:val="00FA5489"/>
    <w:rsid w:val="00FB2B6A"/>
    <w:rsid w:val="00FC0B30"/>
    <w:rsid w:val="00FC2403"/>
    <w:rsid w:val="00FC5FDF"/>
    <w:rsid w:val="00FD085A"/>
    <w:rsid w:val="00FD2431"/>
    <w:rsid w:val="00FD3734"/>
    <w:rsid w:val="00FD394C"/>
    <w:rsid w:val="00FD39A0"/>
    <w:rsid w:val="00FE02F5"/>
    <w:rsid w:val="00FE77CD"/>
    <w:rsid w:val="00FE7E43"/>
    <w:rsid w:val="00FF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 fillcolor="#17365d" strokecolor="none [2415]">
      <v:fill color="#17365d" opacity="0" color2="fill darken(118)" angle="-45" method="linear sigma" type="gradient"/>
      <v:stroke color="none [2415]" weight="1pt"/>
      <v:shadow on="t" type="perspective" color="none [1604]" opacity=".5" offset="1pt" offset2="-3pt"/>
      <o:colormenu v:ext="edit" fillcolor="none [1311]"/>
    </o:shapedefaults>
    <o:shapelayout v:ext="edit">
      <o:idmap v:ext="edit" data="1"/>
    </o:shapelayout>
  </w:shapeDefaults>
  <w:decimalSymbol w:val="."/>
  <w:listSeparator w:val=","/>
  <w15:docId w15:val="{8A227BEB-5EF4-4A59-BF81-9334C8E6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5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8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58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8D9"/>
  </w:style>
  <w:style w:type="paragraph" w:styleId="Footer">
    <w:name w:val="footer"/>
    <w:basedOn w:val="Normal"/>
    <w:link w:val="FooterChar"/>
    <w:uiPriority w:val="99"/>
    <w:unhideWhenUsed/>
    <w:rsid w:val="001958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8D9"/>
  </w:style>
  <w:style w:type="table" w:styleId="TableGrid">
    <w:name w:val="Table Grid"/>
    <w:basedOn w:val="TableNormal"/>
    <w:uiPriority w:val="59"/>
    <w:rsid w:val="00C04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33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06B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1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Attitude towards EU in selected topics</a:t>
            </a:r>
          </a:p>
        </c:rich>
      </c:tx>
      <c:layout>
        <c:manualLayout>
          <c:xMode val="edge"/>
          <c:yMode val="edge"/>
          <c:x val="0.28592472452571338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911981932490998E-2"/>
          <c:y val="0.20017760937777512"/>
          <c:w val="0.96769554968419647"/>
          <c:h val="0.613827876778560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'Јануар табеле'!$R$420</c:f>
              <c:strCache>
                <c:ptCount val="1"/>
                <c:pt idx="0">
                  <c:v>Positive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'Јануар табеле'!$O$421:$Q$427</c:f>
              <c:strCache>
                <c:ptCount val="7"/>
                <c:pt idx="0">
                  <c:v>EU negotiations</c:v>
                </c:pt>
                <c:pt idx="1">
                  <c:v>EU funds</c:v>
                </c:pt>
                <c:pt idx="2">
                  <c:v>Reform processes</c:v>
                </c:pt>
                <c:pt idx="3">
                  <c:v>Daily political events  </c:v>
                </c:pt>
                <c:pt idx="4">
                  <c:v>EU and K&amp;M</c:v>
                </c:pt>
                <c:pt idx="5">
                  <c:v>EU and Russia</c:v>
                </c:pt>
                <c:pt idx="6">
                  <c:v>Analytical review of EU</c:v>
                </c:pt>
              </c:strCache>
            </c:strRef>
          </c:cat>
          <c:val>
            <c:numRef>
              <c:f>'Јануар табеле'!$R$421:$R$427</c:f>
              <c:numCache>
                <c:formatCode>0%</c:formatCode>
                <c:ptCount val="7"/>
                <c:pt idx="0">
                  <c:v>0.56000000000000005</c:v>
                </c:pt>
                <c:pt idx="1">
                  <c:v>0.89</c:v>
                </c:pt>
                <c:pt idx="2">
                  <c:v>0.28999999999999998</c:v>
                </c:pt>
                <c:pt idx="3">
                  <c:v>0.22</c:v>
                </c:pt>
                <c:pt idx="4">
                  <c:v>0.17</c:v>
                </c:pt>
                <c:pt idx="5">
                  <c:v>0.17</c:v>
                </c:pt>
                <c:pt idx="6">
                  <c:v>0.19</c:v>
                </c:pt>
              </c:numCache>
            </c:numRef>
          </c:val>
        </c:ser>
        <c:ser>
          <c:idx val="1"/>
          <c:order val="1"/>
          <c:tx>
            <c:strRef>
              <c:f>'Јануар табеле'!$S$420</c:f>
              <c:strCache>
                <c:ptCount val="1"/>
                <c:pt idx="0">
                  <c:v>Neutral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0451661067562523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'Јануар табеле'!$O$421:$Q$427</c:f>
              <c:strCache>
                <c:ptCount val="7"/>
                <c:pt idx="0">
                  <c:v>EU negotiations</c:v>
                </c:pt>
                <c:pt idx="1">
                  <c:v>EU funds</c:v>
                </c:pt>
                <c:pt idx="2">
                  <c:v>Reform processes</c:v>
                </c:pt>
                <c:pt idx="3">
                  <c:v>Daily political events  </c:v>
                </c:pt>
                <c:pt idx="4">
                  <c:v>EU and K&amp;M</c:v>
                </c:pt>
                <c:pt idx="5">
                  <c:v>EU and Russia</c:v>
                </c:pt>
                <c:pt idx="6">
                  <c:v>Analytical review of EU</c:v>
                </c:pt>
              </c:strCache>
            </c:strRef>
          </c:cat>
          <c:val>
            <c:numRef>
              <c:f>'Јануар табеле'!$S$421:$S$427</c:f>
              <c:numCache>
                <c:formatCode>0%</c:formatCode>
                <c:ptCount val="7"/>
                <c:pt idx="0">
                  <c:v>0.33</c:v>
                </c:pt>
                <c:pt idx="1">
                  <c:v>0.1</c:v>
                </c:pt>
                <c:pt idx="2">
                  <c:v>0.69</c:v>
                </c:pt>
                <c:pt idx="3">
                  <c:v>0.74</c:v>
                </c:pt>
                <c:pt idx="4">
                  <c:v>0.71</c:v>
                </c:pt>
                <c:pt idx="5">
                  <c:v>0.42</c:v>
                </c:pt>
                <c:pt idx="6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'Јануар табеле'!$T$420</c:f>
              <c:strCache>
                <c:ptCount val="1"/>
                <c:pt idx="0">
                  <c:v>Negative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437849944008986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451661067562523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642403882045539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8.9585666293393058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9723777528928705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4792833146696529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5.9723777528928705E-3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'Јануар табеле'!$O$421:$Q$427</c:f>
              <c:strCache>
                <c:ptCount val="7"/>
                <c:pt idx="0">
                  <c:v>EU negotiations</c:v>
                </c:pt>
                <c:pt idx="1">
                  <c:v>EU funds</c:v>
                </c:pt>
                <c:pt idx="2">
                  <c:v>Reform processes</c:v>
                </c:pt>
                <c:pt idx="3">
                  <c:v>Daily political events  </c:v>
                </c:pt>
                <c:pt idx="4">
                  <c:v>EU and K&amp;M</c:v>
                </c:pt>
                <c:pt idx="5">
                  <c:v>EU and Russia</c:v>
                </c:pt>
                <c:pt idx="6">
                  <c:v>Analytical review of EU</c:v>
                </c:pt>
              </c:strCache>
            </c:strRef>
          </c:cat>
          <c:val>
            <c:numRef>
              <c:f>'Јануар табеле'!$T$421:$T$427</c:f>
              <c:numCache>
                <c:formatCode>0%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0.01</c:v>
                </c:pt>
                <c:pt idx="3">
                  <c:v>0</c:v>
                </c:pt>
                <c:pt idx="4">
                  <c:v>0.04</c:v>
                </c:pt>
                <c:pt idx="5">
                  <c:v>0.01</c:v>
                </c:pt>
                <c:pt idx="6">
                  <c:v>0.05</c:v>
                </c:pt>
              </c:numCache>
            </c:numRef>
          </c:val>
        </c:ser>
        <c:ser>
          <c:idx val="3"/>
          <c:order val="3"/>
          <c:tx>
            <c:strRef>
              <c:f>'Јануар табеле'!$U$420</c:f>
              <c:strCache>
                <c:ptCount val="1"/>
                <c:pt idx="0">
                  <c:v>Critical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930944382232149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437849944008958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7917133258678612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3437849944008958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3437849944008958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'Јануар табеле'!$O$421:$Q$427</c:f>
              <c:strCache>
                <c:ptCount val="7"/>
                <c:pt idx="0">
                  <c:v>EU negotiations</c:v>
                </c:pt>
                <c:pt idx="1">
                  <c:v>EU funds</c:v>
                </c:pt>
                <c:pt idx="2">
                  <c:v>Reform processes</c:v>
                </c:pt>
                <c:pt idx="3">
                  <c:v>Daily political events  </c:v>
                </c:pt>
                <c:pt idx="4">
                  <c:v>EU and K&amp;M</c:v>
                </c:pt>
                <c:pt idx="5">
                  <c:v>EU and Russia</c:v>
                </c:pt>
                <c:pt idx="6">
                  <c:v>Analytical review of EU</c:v>
                </c:pt>
              </c:strCache>
            </c:strRef>
          </c:cat>
          <c:val>
            <c:numRef>
              <c:f>'Јануар табеле'!$U$421:$U$427</c:f>
              <c:numCache>
                <c:formatCode>0%</c:formatCode>
                <c:ptCount val="7"/>
                <c:pt idx="0">
                  <c:v>0.12</c:v>
                </c:pt>
                <c:pt idx="1">
                  <c:v>0.01</c:v>
                </c:pt>
                <c:pt idx="2">
                  <c:v>0.01</c:v>
                </c:pt>
                <c:pt idx="3">
                  <c:v>0.04</c:v>
                </c:pt>
                <c:pt idx="4">
                  <c:v>0.09</c:v>
                </c:pt>
                <c:pt idx="5">
                  <c:v>0.39</c:v>
                </c:pt>
                <c:pt idx="6">
                  <c:v>0.31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1070384"/>
        <c:axId val="281073520"/>
        <c:axId val="0"/>
      </c:bar3DChart>
      <c:catAx>
        <c:axId val="281070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81073520"/>
        <c:crosses val="autoZero"/>
        <c:auto val="1"/>
        <c:lblAlgn val="ctr"/>
        <c:lblOffset val="100"/>
        <c:noMultiLvlLbl val="0"/>
      </c:catAx>
      <c:valAx>
        <c:axId val="2810735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8107038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3999494249265355"/>
          <c:y val="0.13521322992520671"/>
          <c:w val="0.30819752182140026"/>
          <c:h val="9.0641169853768286E-2"/>
        </c:manualLayout>
      </c:layout>
      <c:overlay val="0"/>
      <c:txPr>
        <a:bodyPr/>
        <a:lstStyle/>
        <a:p>
          <a:pPr>
            <a:defRPr b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Attitude towards EU topics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5569881889763779"/>
          <c:y val="0.14961500267827182"/>
          <c:w val="0.51360258092738409"/>
          <c:h val="0.7991224661064189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7.3284776902887039E-2"/>
                  <c:y val="-3.2304586187081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Positive percentage
32%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625892388451444"/>
                  <c:y val="-6.22904533383031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Neutral</a:t>
                    </a:r>
                    <a:r>
                      <a:rPr lang="en-US" baseline="0"/>
                      <a:t> percentage</a:t>
                    </a:r>
                    <a:r>
                      <a:rPr lang="en-US"/>
                      <a:t>
56%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Negative percentage
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Critical percentage
11%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'Јануар табеле'!$A$52:$A$55</c:f>
              <c:strCache>
                <c:ptCount val="4"/>
                <c:pt idx="0">
                  <c:v>Позитиван</c:v>
                </c:pt>
                <c:pt idx="1">
                  <c:v>Неутралан</c:v>
                </c:pt>
                <c:pt idx="2">
                  <c:v>Негативан</c:v>
                </c:pt>
                <c:pt idx="3">
                  <c:v>Критички</c:v>
                </c:pt>
              </c:strCache>
            </c:strRef>
          </c:cat>
          <c:val>
            <c:numRef>
              <c:f>'Јануар табеле'!$B$52:$B$55</c:f>
              <c:numCache>
                <c:formatCode>General</c:formatCode>
                <c:ptCount val="4"/>
                <c:pt idx="0">
                  <c:v>589</c:v>
                </c:pt>
                <c:pt idx="1">
                  <c:v>1042</c:v>
                </c:pt>
                <c:pt idx="2">
                  <c:v>27</c:v>
                </c:pt>
                <c:pt idx="3">
                  <c:v>214</c:v>
                </c:pt>
              </c:numCache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'Јануар табеле'!$A$52:$A$55</c:f>
              <c:strCache>
                <c:ptCount val="4"/>
                <c:pt idx="0">
                  <c:v>Позитиван</c:v>
                </c:pt>
                <c:pt idx="1">
                  <c:v>Неутралан</c:v>
                </c:pt>
                <c:pt idx="2">
                  <c:v>Негативан</c:v>
                </c:pt>
                <c:pt idx="3">
                  <c:v>Критички</c:v>
                </c:pt>
              </c:strCache>
            </c:strRef>
          </c:cat>
          <c:val>
            <c:numRef>
              <c:f>'Јануар табеле'!$C$52:$C$55</c:f>
              <c:numCache>
                <c:formatCode>0%</c:formatCode>
                <c:ptCount val="4"/>
                <c:pt idx="0">
                  <c:v>0.31463675213675213</c:v>
                </c:pt>
                <c:pt idx="1">
                  <c:v>0.55662393162393164</c:v>
                </c:pt>
                <c:pt idx="2">
                  <c:v>1.4423076923076924E-2</c:v>
                </c:pt>
                <c:pt idx="3">
                  <c:v>0.11431623931623931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Proportion of releases per sources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'Јануар табеле'!$M$376:$M$388</c:f>
              <c:strCache>
                <c:ptCount val="13"/>
                <c:pt idx="0">
                  <c:v>other</c:v>
                </c:pt>
                <c:pt idx="1">
                  <c:v>Danas</c:v>
                </c:pt>
                <c:pt idx="2">
                  <c:v>Blic</c:v>
                </c:pt>
                <c:pt idx="3">
                  <c:v>RTS</c:v>
                </c:pt>
                <c:pt idx="4">
                  <c:v>Politika</c:v>
                </c:pt>
                <c:pt idx="5">
                  <c:v>RTV</c:v>
                </c:pt>
                <c:pt idx="6">
                  <c:v>Dnevnik</c:v>
                </c:pt>
                <c:pt idx="7">
                  <c:v>Tanjug</c:v>
                </c:pt>
                <c:pt idx="8">
                  <c:v>Večernje novosti</c:v>
                </c:pt>
                <c:pt idx="9">
                  <c:v>Kurir</c:v>
                </c:pt>
                <c:pt idx="10">
                  <c:v>Informer</c:v>
                </c:pt>
                <c:pt idx="11">
                  <c:v>N1</c:v>
                </c:pt>
                <c:pt idx="12">
                  <c:v>B92</c:v>
                </c:pt>
              </c:strCache>
            </c:strRef>
          </c:cat>
          <c:val>
            <c:numRef>
              <c:f>'Јануар табеле'!$N$376:$N$388</c:f>
              <c:numCache>
                <c:formatCode>General</c:formatCode>
                <c:ptCount val="13"/>
              </c:numCache>
            </c:numRef>
          </c:val>
        </c:ser>
        <c:ser>
          <c:idx val="1"/>
          <c:order val="1"/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'Јануар табеле'!$M$376:$M$388</c:f>
              <c:strCache>
                <c:ptCount val="13"/>
                <c:pt idx="0">
                  <c:v>other</c:v>
                </c:pt>
                <c:pt idx="1">
                  <c:v>Danas</c:v>
                </c:pt>
                <c:pt idx="2">
                  <c:v>Blic</c:v>
                </c:pt>
                <c:pt idx="3">
                  <c:v>RTS</c:v>
                </c:pt>
                <c:pt idx="4">
                  <c:v>Politika</c:v>
                </c:pt>
                <c:pt idx="5">
                  <c:v>RTV</c:v>
                </c:pt>
                <c:pt idx="6">
                  <c:v>Dnevnik</c:v>
                </c:pt>
                <c:pt idx="7">
                  <c:v>Tanjug</c:v>
                </c:pt>
                <c:pt idx="8">
                  <c:v>Večernje novosti</c:v>
                </c:pt>
                <c:pt idx="9">
                  <c:v>Kurir</c:v>
                </c:pt>
                <c:pt idx="10">
                  <c:v>Informer</c:v>
                </c:pt>
                <c:pt idx="11">
                  <c:v>N1</c:v>
                </c:pt>
                <c:pt idx="12">
                  <c:v>B92</c:v>
                </c:pt>
              </c:strCache>
            </c:strRef>
          </c:cat>
          <c:val>
            <c:numRef>
              <c:f>'Јануар табеле'!$O$376:$O$388</c:f>
              <c:numCache>
                <c:formatCode>0%</c:formatCode>
                <c:ptCount val="13"/>
                <c:pt idx="0">
                  <c:v>0.35</c:v>
                </c:pt>
                <c:pt idx="1">
                  <c:v>0.1</c:v>
                </c:pt>
                <c:pt idx="2">
                  <c:v>0.06</c:v>
                </c:pt>
                <c:pt idx="3">
                  <c:v>0.06</c:v>
                </c:pt>
                <c:pt idx="4">
                  <c:v>0.06</c:v>
                </c:pt>
                <c:pt idx="5">
                  <c:v>0.06</c:v>
                </c:pt>
                <c:pt idx="6">
                  <c:v>0.06</c:v>
                </c:pt>
                <c:pt idx="7">
                  <c:v>0.05</c:v>
                </c:pt>
                <c:pt idx="8">
                  <c:v>0.04</c:v>
                </c:pt>
                <c:pt idx="9">
                  <c:v>0.04</c:v>
                </c:pt>
                <c:pt idx="10">
                  <c:v>0.04</c:v>
                </c:pt>
                <c:pt idx="11">
                  <c:v>0.04</c:v>
                </c:pt>
                <c:pt idx="12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81071560"/>
        <c:axId val="281069600"/>
      </c:barChart>
      <c:catAx>
        <c:axId val="2810715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81069600"/>
        <c:crosses val="autoZero"/>
        <c:auto val="1"/>
        <c:lblAlgn val="ctr"/>
        <c:lblOffset val="100"/>
        <c:noMultiLvlLbl val="0"/>
      </c:catAx>
      <c:valAx>
        <c:axId val="281069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810715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Number of releases per date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pPr>
              <a:solidFill>
                <a:srgbClr val="C00000"/>
              </a:solidFill>
            </c:spPr>
          </c:marker>
          <c:cat>
            <c:strRef>
              <c:f>'Јануар табеле'!$A$3:$A$33</c:f>
              <c:strCache>
                <c:ptCount val="31"/>
                <c:pt idx="0">
                  <c:v>1.1.2019.</c:v>
                </c:pt>
                <c:pt idx="1">
                  <c:v>2.1.2019.</c:v>
                </c:pt>
                <c:pt idx="2">
                  <c:v>3.1.2019.</c:v>
                </c:pt>
                <c:pt idx="3">
                  <c:v>4.1.2019.</c:v>
                </c:pt>
                <c:pt idx="4">
                  <c:v>5.1.2019.</c:v>
                </c:pt>
                <c:pt idx="5">
                  <c:v>6.1.2019.</c:v>
                </c:pt>
                <c:pt idx="6">
                  <c:v>7.1.2019.</c:v>
                </c:pt>
                <c:pt idx="7">
                  <c:v>8.1.2019.</c:v>
                </c:pt>
                <c:pt idx="8">
                  <c:v>9.1.2019.</c:v>
                </c:pt>
                <c:pt idx="9">
                  <c:v>10.1.2019.</c:v>
                </c:pt>
                <c:pt idx="10">
                  <c:v>11.1.2019.</c:v>
                </c:pt>
                <c:pt idx="11">
                  <c:v>12.1.2019.</c:v>
                </c:pt>
                <c:pt idx="12">
                  <c:v>13.1.2019.</c:v>
                </c:pt>
                <c:pt idx="13">
                  <c:v>14.1.2019.</c:v>
                </c:pt>
                <c:pt idx="14">
                  <c:v>15.1.2019.</c:v>
                </c:pt>
                <c:pt idx="15">
                  <c:v>16.1.2019.</c:v>
                </c:pt>
                <c:pt idx="16">
                  <c:v>17.1.2019.</c:v>
                </c:pt>
                <c:pt idx="17">
                  <c:v>18.1.2019.</c:v>
                </c:pt>
                <c:pt idx="18">
                  <c:v>19.1.2019.</c:v>
                </c:pt>
                <c:pt idx="19">
                  <c:v>20.1.2019.</c:v>
                </c:pt>
                <c:pt idx="20">
                  <c:v>21.1.2019.</c:v>
                </c:pt>
                <c:pt idx="21">
                  <c:v>22.1.2019.</c:v>
                </c:pt>
                <c:pt idx="22">
                  <c:v>23.1.2019.</c:v>
                </c:pt>
                <c:pt idx="23">
                  <c:v>24.1.2019.</c:v>
                </c:pt>
                <c:pt idx="24">
                  <c:v>25.1.2019.</c:v>
                </c:pt>
                <c:pt idx="25">
                  <c:v>26.1.2019.</c:v>
                </c:pt>
                <c:pt idx="26">
                  <c:v>27.1.2019.</c:v>
                </c:pt>
                <c:pt idx="27">
                  <c:v>28.1.2019.</c:v>
                </c:pt>
                <c:pt idx="28">
                  <c:v>29.1.2019.</c:v>
                </c:pt>
                <c:pt idx="29">
                  <c:v>30.1.2019.</c:v>
                </c:pt>
                <c:pt idx="30">
                  <c:v>31.1.2019.</c:v>
                </c:pt>
              </c:strCache>
            </c:strRef>
          </c:cat>
          <c:val>
            <c:numRef>
              <c:f>'Јануар табеле'!$B$3:$B$33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87</c:v>
                </c:pt>
                <c:pt idx="3">
                  <c:v>60</c:v>
                </c:pt>
                <c:pt idx="4">
                  <c:v>46</c:v>
                </c:pt>
                <c:pt idx="5">
                  <c:v>42</c:v>
                </c:pt>
                <c:pt idx="6">
                  <c:v>0</c:v>
                </c:pt>
                <c:pt idx="7">
                  <c:v>40</c:v>
                </c:pt>
                <c:pt idx="8">
                  <c:v>60</c:v>
                </c:pt>
                <c:pt idx="9">
                  <c:v>64</c:v>
                </c:pt>
                <c:pt idx="10">
                  <c:v>50</c:v>
                </c:pt>
                <c:pt idx="11">
                  <c:v>38</c:v>
                </c:pt>
                <c:pt idx="12">
                  <c:v>5</c:v>
                </c:pt>
                <c:pt idx="13">
                  <c:v>25</c:v>
                </c:pt>
                <c:pt idx="14">
                  <c:v>67</c:v>
                </c:pt>
                <c:pt idx="15">
                  <c:v>118</c:v>
                </c:pt>
                <c:pt idx="16">
                  <c:v>156</c:v>
                </c:pt>
                <c:pt idx="17">
                  <c:v>100</c:v>
                </c:pt>
                <c:pt idx="18">
                  <c:v>134</c:v>
                </c:pt>
                <c:pt idx="19">
                  <c:v>33</c:v>
                </c:pt>
                <c:pt idx="20">
                  <c:v>47</c:v>
                </c:pt>
                <c:pt idx="21">
                  <c:v>66</c:v>
                </c:pt>
                <c:pt idx="22">
                  <c:v>91</c:v>
                </c:pt>
                <c:pt idx="23">
                  <c:v>96</c:v>
                </c:pt>
                <c:pt idx="24">
                  <c:v>80</c:v>
                </c:pt>
                <c:pt idx="25">
                  <c:v>60</c:v>
                </c:pt>
                <c:pt idx="26">
                  <c:v>27</c:v>
                </c:pt>
                <c:pt idx="27">
                  <c:v>33</c:v>
                </c:pt>
                <c:pt idx="28">
                  <c:v>106</c:v>
                </c:pt>
                <c:pt idx="29">
                  <c:v>64</c:v>
                </c:pt>
                <c:pt idx="30">
                  <c:v>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1067640"/>
        <c:axId val="281068032"/>
      </c:lineChart>
      <c:catAx>
        <c:axId val="281067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1068032"/>
        <c:crosses val="autoZero"/>
        <c:auto val="1"/>
        <c:lblAlgn val="ctr"/>
        <c:lblOffset val="100"/>
        <c:noMultiLvlLbl val="0"/>
      </c:catAx>
      <c:valAx>
        <c:axId val="281068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810676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8FDCA-DAB0-40BA-B49D-9835DDD04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KEI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sbikic</dc:creator>
  <cp:lastModifiedBy>Sonja Bikić</cp:lastModifiedBy>
  <cp:revision>2</cp:revision>
  <cp:lastPrinted>2019-01-03T09:15:00Z</cp:lastPrinted>
  <dcterms:created xsi:type="dcterms:W3CDTF">2019-02-01T09:21:00Z</dcterms:created>
  <dcterms:modified xsi:type="dcterms:W3CDTF">2019-02-01T09:21:00Z</dcterms:modified>
</cp:coreProperties>
</file>